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ascii="Liberation Sans" w:hAnsi="Liberation Sans" w:cs="Liberation Sans"/>
          <w:b/>
          <w:sz w:val="24"/>
          <w:szCs w:val="24"/>
        </w:rPr>
        <w:outlineLvl w:val="0"/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ИЗВЕЩЕНИЕ 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о проведении открытого аукциона в электронной форме на право заключения договора о </w:t>
      </w:r>
      <w:r>
        <w:rPr>
          <w:rFonts w:ascii="Liberation Sans" w:hAnsi="Liberation Sans" w:cs="Liberation Sans"/>
          <w:b/>
          <w:sz w:val="24"/>
          <w:szCs w:val="24"/>
        </w:rPr>
        <w:t xml:space="preserve">комплексном развитии </w:t>
      </w:r>
      <w:r>
        <w:rPr>
          <w:rFonts w:ascii="Liberation Sans" w:hAnsi="Liberation Sans" w:cs="Liberation Sans"/>
          <w:b/>
          <w:sz w:val="24"/>
          <w:szCs w:val="24"/>
        </w:rPr>
        <w:t xml:space="preserve">территории жилой застройки 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jc w:val="center"/>
      </w:pPr>
      <w:r>
        <w:rPr>
          <w:rFonts w:ascii="Liberation Sans" w:hAnsi="Liberation Sans" w:cs="Liberation Sans"/>
          <w:b/>
          <w:sz w:val="24"/>
          <w:szCs w:val="24"/>
        </w:rPr>
        <w:t xml:space="preserve">части микрорайона Г города Ноябрьска</w:t>
      </w:r>
      <w:r>
        <w:rPr>
          <w:rFonts w:ascii="Liberation Sans" w:hAnsi="Liberation Sans" w:eastAsia="Liberation Sans" w:cs="Liberation Sans"/>
          <w:b/>
          <w:sz w:val="24"/>
          <w:szCs w:val="24"/>
        </w:rPr>
      </w:r>
      <w:r/>
    </w:p>
    <w:p>
      <w:pPr>
        <w:ind w:firstLine="540"/>
        <w:jc w:val="center"/>
        <w:rPr>
          <w:rFonts w:ascii="Liberation Sans" w:hAnsi="Liberation Sans" w:cs="Liberation Sans"/>
          <w:b/>
          <w:sz w:val="24"/>
          <w:szCs w:val="24"/>
        </w:rPr>
        <w:outlineLvl w:val="0"/>
      </w:pP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ind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Данное информационное сообщение разработано в соответствии                                       с Градостроительным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кодексом Российской Федерации, постановлением Правительства РФ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 (далее - Прави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ла), постановлением Правительства ЯНАО от 26.04.2021 № 317-П                                  «О регулировании отдельных отношений в сфере комплексного развития территорий в Ямало-Ненецком автономном округе», постановлениями Администрации города Ноябрьска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от 27.01.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2026 № 81-П «О комплексном развитии территории жилой застройки части микрорайона Г города Ноябрьска»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26.03.2026 № 476-П</w:t>
      </w:r>
      <w:r>
        <w:rPr>
          <w:rFonts w:ascii="Liberation Sans" w:hAnsi="Liberation Sans" w:eastAsia="Liberation Sans" w:cs="Liberation Sans"/>
          <w:color w:val="ff0000"/>
          <w:sz w:val="24"/>
          <w:szCs w:val="24"/>
        </w:rPr>
        <w:t xml:space="preserve"> </w:t>
        <w:br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О проведении аукциона на право заключения договора о комплексном развитии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территории жилой застройки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части микрорайона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города Ноябрьска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884"/>
        <w:ind w:firstLine="0"/>
        <w:jc w:val="left"/>
        <w:tabs>
          <w:tab w:val="left" w:pos="1080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Дата и время начала проведения аукциона: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27.04.2026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в 10 часов 00 минут местного времени.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ind w:firstLine="540"/>
        <w:jc w:val="both"/>
        <w:rPr>
          <w:rFonts w:ascii="Liberation Sans" w:hAnsi="Liberation Sans" w:cs="Liberation Sans"/>
          <w:bCs/>
          <w:sz w:val="24"/>
          <w:szCs w:val="24"/>
        </w:rPr>
        <w:outlineLvl w:val="0"/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Наименование, место нахождения, почтовый адрес и адрес электронной почты организатора торгов (уполномоченного органа): </w:t>
      </w:r>
      <w:r>
        <w:rPr>
          <w:rFonts w:ascii="Liberation Sans" w:hAnsi="Liberation Sans" w:eastAsia="Liberation Sans" w:cs="Liberation Sans"/>
          <w:bCs/>
          <w:sz w:val="24"/>
          <w:szCs w:val="24"/>
        </w:rPr>
        <w:t xml:space="preserve">Администрация города Ноябрьска. Российская Федерация, 629807, Ямало-Ненецкий автономный округ,                     г. Ноябрьск, ул. Киевская, д. 14, Тел. 8(3496) 32-01-11, 8(3496)35-32-80. Е-mail: UAiG@noyabrsk.yanao.ru.</w:t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</w:p>
    <w:p>
      <w:pPr>
        <w:ind w:firstLine="540"/>
        <w:jc w:val="both"/>
        <w:rPr>
          <w:rFonts w:ascii="Liberation Sans" w:hAnsi="Liberation Sans" w:cs="Liberation Sans"/>
          <w:bCs/>
          <w:sz w:val="24"/>
          <w:szCs w:val="24"/>
        </w:rPr>
        <w:outlineLvl w:val="0"/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Адрес электронной площадки, на которой будут проводиться торги:</w:t>
      </w:r>
      <w:r>
        <w:rPr>
          <w:rFonts w:ascii="Liberation Sans" w:hAnsi="Liberation Sans" w:eastAsia="Liberation Sans" w:cs="Liberation Sans"/>
          <w:bCs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br/>
        <w:t xml:space="preserve">АО «Сбербанк-АСТ»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Style w:val="864"/>
          <w:rFonts w:ascii="Liberation Sans" w:hAnsi="Liberation Sans" w:eastAsia="Liberation Sans" w:cs="Liberation Sans"/>
          <w:color w:val="000000"/>
          <w:sz w:val="24"/>
          <w:szCs w:val="24"/>
          <w:u w:val="none"/>
        </w:rPr>
        <w:t xml:space="preserve">http://utp.sberbank-ast.ru</w:t>
      </w:r>
      <w:r>
        <w:rPr>
          <w:rFonts w:ascii="Liberation Sans" w:hAnsi="Liberation Sans" w:cs="Liberation Sans"/>
          <w:bCs/>
          <w:sz w:val="24"/>
          <w:szCs w:val="24"/>
        </w:rPr>
        <w:t xml:space="preserve">.</w:t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Дата и время начала и окончания регистрации заявок на участие в торгах: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                    с 27 марта 2026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года по 21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апреля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2026 года, с 08 часов 30 минут до 17 часов 00 минут (время местное).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Дата и время рассмотрен</w:t>
      </w:r>
      <w:bookmarkStart w:id="0" w:name="undefined"/>
      <w:r/>
      <w:bookmarkEnd w:id="0"/>
      <w:r>
        <w:rPr>
          <w:rFonts w:ascii="Liberation Sans" w:hAnsi="Liberation Sans" w:eastAsia="Liberation Sans" w:cs="Liberation Sans"/>
          <w:sz w:val="24"/>
          <w:szCs w:val="24"/>
        </w:rPr>
        <w:t xml:space="preserve">ия заявок и допуска на участие в торгах: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21 апреля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2026 года с 08 часов 30 минут до 17 часов 00 минут (время местное).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Реквизиты решения о комплексном развитии территории: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постановлениями Администрации города Ноябрьска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от 27.01.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2026 № 81-П «О комплексном развитии территории жилой застройки части микрорайона Г города Ноябрьска»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Наименование лица, принявшего решение о проведении торгов, реквизиты такого решения: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постановление Администрации города Ноябрьска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от 26.03.2026 № 476-П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О проведении аукциона на право заключения договора о комплексном развитии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территории жилой застройки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части микрорайона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города Ноябрьска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».</w:t>
      </w:r>
      <w:r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Форма заявки на участие в торгах: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приложение № 1 к аукционной документации.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Порядок и срок отзыва заявок на участие в торгах, порядок и срок внесения изменений в такие заявки: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у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Основные сведения о территории, в отношении которой заключается договор о комплексном развитии территории, путем указания местоположения и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границ такой территории, ее площади либо об отдельном этапе реализации решения о комплексном развитии территории: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т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ерритория, в отношении которой принято решение о комплексном развитии расположена по адресу: Российская Федерация, Ямало-Ненецкий автономный округ, г. Ноябрьск, мкр.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Г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. Общая площадь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–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4,241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га. В территорию входит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10 земельных участка. Решением о комплексном развитии территории установлены основные виды разрешенного использования, планируемых строительству на данной территории.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Начальная цена предмета аукциона (лота):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36 000,00 (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тридцать шесть тысяч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) рублей 00 копеек.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«Шаг аукциона»: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5% -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1 800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(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одна тысяча восемьсот) рублей 00 копеек.</w:t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Реквизиты счёта для </w:t>
      </w:r>
      <w:r>
        <w:rPr>
          <w:rFonts w:ascii="Liberation Sans" w:hAnsi="Liberation Sans" w:eastAsia="Liberation Sans" w:cs="Liberation Sans"/>
          <w:b/>
          <w:bCs/>
          <w:color w:val="22272f"/>
          <w:sz w:val="24"/>
          <w:szCs w:val="24"/>
          <w:highlight w:val="white"/>
        </w:rPr>
        <w:t xml:space="preserve">уплаты победителем аукциона цены предмета аукциона:</w:t>
      </w:r>
      <w:r>
        <w:rPr>
          <w:rFonts w:ascii="Liberation Sans" w:hAnsi="Liberation Sans" w:cs="Liberation Sans"/>
          <w:b/>
          <w:bCs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widowControl w:val="off"/>
        <w:rPr>
          <w:rFonts w:ascii="Liberation Sans" w:hAnsi="Liberation Sans" w:cs="Liberation Sans"/>
          <w:b w:val="0"/>
          <w:bCs w:val="0"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Администрация города Ноябрьска</w:t>
      </w:r>
      <w:r>
        <w:rPr>
          <w:rFonts w:ascii="Liberation Sans" w:hAnsi="Liberation Sans" w:cs="Liberation Sans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widowControl w:val="off"/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Адрес: 629807, Ямало-Ненецкий автономный округ, г. Ноябрьск, ул. Ленина, д. 47, 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ind w:left="0" w:right="0" w:firstLine="0"/>
        <w:jc w:val="both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Тел.: 8 (3496)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35-32-80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, 32-01-11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0"/>
        <w:jc w:val="both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Электронная почта: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en-US"/>
        </w:rPr>
        <w:t xml:space="preserve">UAiG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@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en-US"/>
        </w:rPr>
        <w:t xml:space="preserve">noyabrsk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en-US"/>
        </w:rPr>
        <w:t xml:space="preserve">yanao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en-US"/>
        </w:rPr>
        <w:t xml:space="preserve">ru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0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ИНН 8905001855, КПП 890501001, 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687"/>
        <w:ind w:left="0" w:right="0" w:firstLine="0"/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</w:rPr>
        <w:t xml:space="preserve">Получатель: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УФК по Я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мало-Нен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ецкому автономному округу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 (Департамент финансов Администрации г.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Ноябрьска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 Администрация города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, л/с 903011021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)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687"/>
        <w:ind w:left="0" w:right="0" w:firstLine="0"/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Единый казначейский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счет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(счет банка получателя):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№ 40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102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810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145370000008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687"/>
        <w:ind w:left="0" w:right="0" w:firstLine="0"/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Казначейский счет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(счет получателя)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№ 03231643719580009000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687"/>
        <w:ind w:left="0" w:right="0" w:firstLine="0"/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ТОФК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(б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анк получателя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ОКЦ № 10 УГУ Банка России//УФК ПО ЯМАЛО-НЕНЕЦКОМУ АВТОНОМНОМУ ОКРУГУ г. Салехард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24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БИК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ТОФК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банка получателя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  <w:u w:val="none"/>
        </w:rPr>
        <w:t xml:space="preserve">0071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82108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Перечень и содержание ограничений использования, обременений прав, содержащихся в реестре прав, ограничений прав и обременений недвижимого имущества, реестре сведений о границах зон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особыми условиями использования территорий Единого государственного реестра недвижимости, на земельные участки, объекты недвижимого имущества, расположенные в границах территории, в отношении которой заключается договор о комплексном развитии территории: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у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казаны в проекте договора, который является неотъемлемой частью Извещения.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Извещение о проведении торгов размещено: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540"/>
        <w:jc w:val="both"/>
        <w:rPr>
          <w:rFonts w:ascii="Liberation Sans" w:hAnsi="Liberation Sans" w:cs="Liberation Sans"/>
          <w:bCs/>
          <w:sz w:val="24"/>
          <w:szCs w:val="24"/>
        </w:rPr>
        <w:outlineLvl w:val="0"/>
      </w:pPr>
      <w:r>
        <w:rPr>
          <w:rFonts w:ascii="Liberation Sans" w:hAnsi="Liberation Sans" w:eastAsia="Liberation Sans" w:cs="Liberation Sans"/>
          <w:bCs/>
          <w:sz w:val="24"/>
          <w:szCs w:val="24"/>
        </w:rPr>
        <w:t xml:space="preserve">1) официальный сайт Российской Федерации в сети «Интернет»: www.torgi.gov.ru;</w:t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</w:p>
    <w:p>
      <w:pPr>
        <w:ind w:firstLine="540"/>
        <w:jc w:val="both"/>
        <w:rPr>
          <w:rFonts w:ascii="Liberation Sans" w:hAnsi="Liberation Sans" w:cs="Liberation Sans"/>
          <w:bCs/>
          <w:sz w:val="24"/>
          <w:szCs w:val="24"/>
        </w:rPr>
        <w:outlineLvl w:val="0"/>
      </w:pPr>
      <w:r>
        <w:rPr>
          <w:rFonts w:ascii="Liberation Sans" w:hAnsi="Liberation Sans" w:eastAsia="Liberation Sans" w:cs="Liberation Sans"/>
          <w:bCs/>
          <w:sz w:val="24"/>
          <w:szCs w:val="24"/>
        </w:rPr>
        <w:t xml:space="preserve">2)  официальный сайт Администрации города Ноябрьска: http://admnoyabrsk.ru/</w:t>
      </w:r>
      <w:r>
        <w:rPr>
          <w:rFonts w:ascii="Liberation Sans" w:hAnsi="Liberation Sans" w:cs="Liberation Sans"/>
          <w:bCs/>
          <w:sz w:val="24"/>
          <w:szCs w:val="24"/>
        </w:rPr>
      </w:r>
      <w:r>
        <w:rPr>
          <w:rFonts w:ascii="Liberation Sans" w:hAnsi="Liberation Sans" w:cs="Liberation Sans"/>
          <w:bCs/>
          <w:sz w:val="24"/>
          <w:szCs w:val="24"/>
        </w:rPr>
      </w:r>
    </w:p>
    <w:p>
      <w:pPr>
        <w:ind w:firstLine="540"/>
        <w:jc w:val="both"/>
        <w:rPr>
          <w:rFonts w:ascii="Liberation Sans" w:hAnsi="Liberation Sans" w:cs="Liberation Sans"/>
          <w:bCs/>
          <w:iCs/>
          <w:color w:val="000000" w:themeColor="text1"/>
          <w:sz w:val="24"/>
          <w:szCs w:val="24"/>
          <w:u w:val="none"/>
        </w:rPr>
        <w:outlineLvl w:val="0"/>
      </w:pPr>
      <w:r>
        <w:rPr>
          <w:rFonts w:ascii="Liberation Sans" w:hAnsi="Liberation Sans" w:eastAsia="Liberation Sans" w:cs="Liberation Sans"/>
          <w:bCs/>
          <w:iCs/>
          <w:sz w:val="24"/>
          <w:szCs w:val="24"/>
        </w:rPr>
        <w:t xml:space="preserve">3) официальный сайт электронной торговой площадки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АО «Сбербанк-АСТ»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hyperlink r:id="rId9" w:tooltip="http://utp.sberbank-ast.ru/" w:history="1">
        <w:r>
          <w:rPr>
            <w:rStyle w:val="902"/>
            <w:rFonts w:ascii="Liberation Sans" w:hAnsi="Liberation Sans" w:eastAsia="Liberation Sans" w:cs="Liberation Sans"/>
            <w:color w:val="000000" w:themeColor="text1"/>
            <w:sz w:val="24"/>
            <w:szCs w:val="24"/>
            <w:u w:val="none"/>
          </w:rPr>
          <w:t xml:space="preserve">http://utp.sberbank-ast.ru.</w:t>
        </w:r>
      </w:hyperlink>
      <w:r>
        <w:rPr>
          <w:rFonts w:ascii="Liberation Sans" w:hAnsi="Liberation Sans" w:cs="Liberation Sans"/>
          <w:bCs/>
          <w:iCs/>
          <w:color w:val="000000" w:themeColor="text1"/>
          <w:sz w:val="24"/>
          <w:szCs w:val="24"/>
          <w:u w:val="none"/>
        </w:rPr>
      </w:r>
      <w:r>
        <w:rPr>
          <w:rFonts w:ascii="Liberation Sans" w:hAnsi="Liberation Sans" w:cs="Liberation Sans"/>
          <w:bCs/>
          <w:iCs/>
          <w:color w:val="000000" w:themeColor="text1"/>
          <w:sz w:val="24"/>
          <w:szCs w:val="24"/>
          <w:u w:val="none"/>
        </w:rPr>
      </w:r>
    </w:p>
    <w:p>
      <w:pPr>
        <w:pStyle w:val="724"/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Требования к содержанию и форме заявки на участие в торгах: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24"/>
        <w:ind w:firstLine="567"/>
        <w:jc w:val="both"/>
        <w:rPr>
          <w:rFonts w:ascii="Liberation Sans" w:hAnsi="Liberation Sans" w:eastAsia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Для участия в торгах участник торгов должен представить следующие документы: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а) заявка на участие в торгах в соответствии с установленной формой такой заявки; 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б) выписка из Единого государственного реестра юридических лиц;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в) документы, содержащие сведения, подтверждающие соответствие участника торгов требованиям, установленным в части 6 статьи 69 Градостроительного кодекса Российской Федерации;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г) документы, подтверждающие отсутствие у участника торгов недоимки по на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участника торгов по уплате этих сумм исполненной или которые п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в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ышает его, что является условием для возбуждения производства по делу о банкротстве в соответствии с Федеральным законом </w:t>
        <w:br/>
        <w:t xml:space="preserve">«О несостоятельности (банкротстве)». Участник торгов считается соответствующим установленному требованию в случае, если им в установле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применяется в случаях, предусмотренных Федеральным законом </w:t>
        <w:br/>
        <w:t xml:space="preserve">«О несостоятельности (банкротстве)»;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д) документы, подтверждающие полномочия представителя участника торгов;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е) письменное заявление о том, что участник торгов не является ликвидируемым юридическим лицом (не находится в процессе ликвидации), а также о том, что в отношении участника торгов не осуществляется на основании решения арбитражного суда одна из процедур,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применяемых в деле о банкротстве в соответствии с Федеральным законом «О несостоятельности (банкротстве)», и в отношении участника торгов отсутствует решение арбитражного суда о приостановлении его деятельности в качестве меры административного наказания;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ж) письменное заявление о том, что участник торгов не является лицом, аффилированным с организатором торгов, в случае если организатор торгов является корпоративным юридическим лицом, с приложением к указа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нному заявлению списка участников (членов) участника торгов - корпоративного юридического лица, способных оказывать влияние на деятельность этого юридического лица. Под такими участниками (членами) понимаются лица, которые самостоятельно или совместно со с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воим аффилированным лицом (лицами) владеют более чем 20 процентами акций (долей, паев) участника торгов – корпоративного юридического лица. Лицо признается аффилированным в соответствии с требованиями антимонопольного законодательства Российской Федерации.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 w:firstLine="567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Правила проведения торгов в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форме аукциона установлены Постановлением Правительства Российской Федерации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jc w:val="left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Лот № 1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24"/>
        <w:ind w:right="-1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Предмет аукциона: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право заключения договора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о комплексном развитии территории жилой застройки части микрорайона Г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 города Ноябрьска.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24"/>
        <w:ind w:right="-1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Сведения о территории, в отношении которой заключается договор о комплексном развитии территории: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724"/>
        <w:ind w:right="-1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1) Местоположение и границы: Российская Федерация, Ямало-Ненецкий автономный округ, г. Ноябрьск, мкр. Г.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2) Площадь: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Общая площадь – 4,241 га. 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3) Количество земельных участков, включенных в территорию: в территорию входит 10</w:t>
      </w:r>
      <w:r>
        <w:rPr>
          <w:rFonts w:ascii="Liberation Sans" w:hAnsi="Liberation Sans" w:eastAsia="Liberation Sans" w:cs="Liberation Sans"/>
          <w:b w:val="0"/>
          <w:sz w:val="24"/>
          <w:szCs w:val="24"/>
          <w:highlight w:val="yellow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земельных участков. 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pStyle w:val="724"/>
        <w:ind w:right="-1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sz w:val="24"/>
          <w:szCs w:val="24"/>
        </w:rPr>
        <w:t xml:space="preserve">4) Категория земель: земли населённых пунктов.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cs="Liberation Sans"/>
          <w:b w:val="0"/>
          <w:sz w:val="24"/>
          <w:szCs w:val="24"/>
        </w:rPr>
      </w:r>
    </w:p>
    <w:p>
      <w:pPr>
        <w:ind w:right="-1"/>
        <w:jc w:val="both"/>
        <w:tabs>
          <w:tab w:val="left" w:pos="6379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bCs/>
          <w:sz w:val="24"/>
          <w:szCs w:val="24"/>
        </w:rPr>
        <w:t xml:space="preserve">5) Перечень </w:t>
      </w:r>
      <w:r>
        <w:rPr>
          <w:rFonts w:ascii="Liberation Sans" w:hAnsi="Liberation Sans" w:eastAsia="Liberation Sans" w:cs="Liberation Sans"/>
          <w:bCs/>
          <w:sz w:val="24"/>
          <w:szCs w:val="24"/>
        </w:rPr>
        <w:t xml:space="preserve">основных видов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 в границах территории, подлежащей комплексному развитию: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right="-1"/>
        <w:jc w:val="both"/>
        <w:tabs>
          <w:tab w:val="left" w:pos="6379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tbl>
      <w:tblPr>
        <w:tblW w:w="9921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448"/>
        <w:gridCol w:w="1559"/>
        <w:gridCol w:w="1988"/>
        <w:gridCol w:w="2234"/>
      </w:tblGrid>
      <w:tr>
        <w:tblPrEx/>
        <w:trPr>
          <w:trHeight w:val="117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№ п/п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</w:r>
          </w:p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Основные виды разрешённого использования земельных участков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и объектов капитального строительства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  <w:vertAlign w:val="superscript"/>
              </w:rPr>
              <w:t xml:space="preserve">1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</w:r>
          </w:p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</w:r>
            <w:r>
              <w:rPr>
                <w:rFonts w:ascii="Liberation Sans" w:hAnsi="Liberation Sans"/>
                <w:sz w:val="22"/>
                <w:szCs w:val="22"/>
              </w:rPr>
            </w:r>
          </w:p>
        </w:tc>
        <w:tc>
          <w:tcPr>
            <w:gridSpan w:val="4"/>
            <w:tcW w:w="7228" w:type="dxa"/>
            <w:textDirection w:val="lrTb"/>
            <w:noWrap w:val="false"/>
          </w:tcPr>
          <w:p>
            <w:pPr>
              <w:pStyle w:val="687"/>
              <w:jc w:val="center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Предельные параметры разрешённого строительства, реконструкции объектов капитального строительства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7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tabs>
                <w:tab w:val="left" w:pos="6379" w:leader="none"/>
              </w:tabs>
              <w:rPr>
                <w:rFonts w:ascii="Liberation Sans" w:hAnsi="Liberation Sans"/>
                <w:b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</w:r>
            <w:r>
              <w:rPr>
                <w:rFonts w:ascii="Liberation Sans" w:hAnsi="Liberation Sans"/>
                <w:b/>
                <w:sz w:val="24"/>
                <w:szCs w:val="24"/>
              </w:rPr>
            </w:r>
            <w:r>
              <w:rPr>
                <w:rFonts w:ascii="Liberation Sans" w:hAnsi="Liberation Sans"/>
                <w:b/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tabs>
                <w:tab w:val="left" w:pos="6379" w:leader="none"/>
              </w:tabs>
              <w:rPr>
                <w:rFonts w:ascii="Liberation Sans" w:hAnsi="Liberation Sans"/>
                <w:b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</w:r>
            <w:r>
              <w:rPr>
                <w:rFonts w:ascii="Liberation Sans" w:hAnsi="Liberation Sans"/>
                <w:b/>
                <w:sz w:val="24"/>
                <w:szCs w:val="24"/>
              </w:rPr>
            </w:r>
            <w:r>
              <w:rPr>
                <w:rFonts w:ascii="Liberation Sans" w:hAnsi="Liberation Sans"/>
                <w:b/>
                <w:sz w:val="24"/>
                <w:szCs w:val="24"/>
              </w:rPr>
            </w:r>
          </w:p>
        </w:tc>
        <w:tc>
          <w:tcPr>
            <w:tcW w:w="1448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этажность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аксимальный процент застройки  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в границах земельного участка, %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инимальные отступы от границ земельных участков в целях определения мест допустимого размещения зданий, строений, сооружений,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за пределами которых запрещено строительство зданий, строений, сооружений, 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инимальное количество машино-мест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ind w:left="0" w:right="-108" w:firstLine="0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для хранения индивидуального автотранспорта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Малоэтажная многоквартирная жилая застройка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1448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от 1 до 4</w:t>
            </w:r>
            <w:r>
              <w:rPr>
                <w:rFonts w:ascii="Liberation Sans" w:hAnsi="Liberation Sans"/>
                <w:b/>
                <w:color w:val="000000" w:themeColor="text1"/>
                <w:sz w:val="22"/>
                <w:szCs w:val="22"/>
                <w:vertAlign w:val="superscript"/>
              </w:rPr>
              <w:t xml:space="preserve">3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не установлено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в соответствии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с документацией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по планировке территории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со стороны красных линий отступ от границы земельных участков может быть уменьшен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до 0 м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на 1 квартиру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  <w:p>
            <w:pPr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1 машино-место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2.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Земельные участки (территории) общего пользования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1448" w:type="dxa"/>
            <w:textDirection w:val="lrTb"/>
            <w:noWrap w:val="false"/>
          </w:tcPr>
          <w:p>
            <w:pPr>
              <w:pStyle w:val="687"/>
              <w:ind w:left="0" w:right="-108" w:firstLine="0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не установ 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  <w:highlight w:val="none"/>
              </w:rPr>
              <w:t xml:space="preserve">лено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не установ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  <w:highlight w:val="none"/>
              </w:rPr>
              <w:t xml:space="preserve">лено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не установлено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pStyle w:val="687"/>
              <w:tabs>
                <w:tab w:val="left" w:pos="6379" w:leader="none"/>
              </w:tabs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  <w:t xml:space="preserve">не установлено</w:t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-142" w:firstLine="6"/>
        <w:tabs>
          <w:tab w:val="left" w:pos="6379" w:leader="none"/>
        </w:tabs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pStyle w:val="687"/>
        <w:ind w:left="-142" w:right="0" w:firstLine="851"/>
        <w:jc w:val="both"/>
        <w:tabs>
          <w:tab w:val="left" w:pos="6379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Примечания.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687"/>
        <w:ind w:left="-142" w:right="0" w:firstLine="851"/>
        <w:jc w:val="both"/>
        <w:tabs>
          <w:tab w:val="left" w:pos="6379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1. </w:t>
      </w:r>
      <w:r>
        <w:rPr>
          <w:rFonts w:ascii="Liberation Sans" w:hAnsi="Liberation Sans"/>
          <w:sz w:val="24"/>
          <w:szCs w:val="24"/>
        </w:rPr>
        <w:t xml:space="preserve">Наименования основных видов разрешённого использования установлены        </w:t>
      </w:r>
      <w:r>
        <w:rPr>
          <w:rFonts w:ascii="Liberation Sans" w:hAnsi="Liberation Sans"/>
          <w:sz w:val="24"/>
          <w:szCs w:val="24"/>
        </w:rPr>
        <w:t xml:space="preserve">в соответствии с классификатором видов разрешённого использования земельных участков, утверждённым приказом </w:t>
      </w:r>
      <w:r>
        <w:rPr>
          <w:rFonts w:ascii="Liberation Sans" w:hAnsi="Liberation Sans"/>
          <w:bCs/>
          <w:sz w:val="24"/>
          <w:szCs w:val="24"/>
        </w:rPr>
        <w:t xml:space="preserve">Федеральной службы государственной регистрации, кадастра и картографии от 10.11.2020 № П/0412.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687"/>
        <w:ind w:left="-142" w:right="0" w:firstLine="851"/>
        <w:jc w:val="both"/>
        <w:tabs>
          <w:tab w:val="left" w:pos="6379" w:leader="none"/>
        </w:tabs>
        <w:rPr>
          <w:rFonts w:ascii="Liberation Sans" w:hAnsi="Liberation Sans" w:cs="PT Astra Serif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</w:t>
      </w:r>
      <w:r>
        <w:rPr>
          <w:rFonts w:ascii="Liberation Sans" w:hAnsi="Liberation Sans" w:cs="PT Astra Serif"/>
          <w:sz w:val="24"/>
          <w:szCs w:val="24"/>
        </w:rPr>
        <w:t xml:space="preserve"> В пределах жилых территорий и на придомовых территориях видов </w:t>
      </w:r>
      <w:r>
        <w:rPr>
          <w:rFonts w:ascii="Liberation Sans" w:hAnsi="Liberation Sans" w:eastAsia="Calibri"/>
          <w:sz w:val="24"/>
          <w:szCs w:val="24"/>
        </w:rPr>
        <w:t xml:space="preserve">разрешённого использования «м</w:t>
      </w:r>
      <w:r>
        <w:rPr>
          <w:rFonts w:ascii="Liberation Sans" w:hAnsi="Liberation Sans"/>
          <w:sz w:val="24"/>
          <w:szCs w:val="24"/>
        </w:rPr>
        <w:t xml:space="preserve">алоэтажная многоквартирная жилая застройка» </w:t>
      </w:r>
      <w:r>
        <w:rPr>
          <w:rFonts w:ascii="Liberation Sans" w:hAnsi="Liberation Sans" w:cs="PT Astra Serif"/>
          <w:sz w:val="24"/>
          <w:szCs w:val="24"/>
        </w:rPr>
        <w:t xml:space="preserve">следует предусматривать открытые площадки для вр</w:t>
      </w:r>
      <w:r>
        <w:rPr>
          <w:rFonts w:ascii="Liberation Sans" w:hAnsi="Liberation Sans" w:cs="PT Astra Serif"/>
          <w:sz w:val="24"/>
          <w:szCs w:val="24"/>
        </w:rPr>
        <w:t xml:space="preserve">еменного хранения (парковки) легковых автомобилей, удалённые от подъездов жилых зданий на расстояние не более 200 м. Указанные машино-места возможно размещать в капитальных гаражах (паркингах) наземных, подземных, полуподземных, встроенных и пристроенных, </w:t>
      </w:r>
      <w:r>
        <w:rPr>
          <w:rFonts w:ascii="Liberation Sans" w:hAnsi="Liberation Sans" w:cs="PT Astra Serif"/>
          <w:sz w:val="24"/>
          <w:szCs w:val="24"/>
        </w:rPr>
        <w:t xml:space="preserve">на открытых охраняемых и неохраняемых стоянках в радиусе пешеходной доступности не более</w:t>
      </w:r>
      <w:r>
        <w:rPr>
          <w:rFonts w:ascii="Liberation Sans" w:hAnsi="Liberation Sans" w:cs="PT Astra Serif"/>
          <w:sz w:val="24"/>
          <w:szCs w:val="24"/>
        </w:rPr>
        <w:t xml:space="preserve"> </w:t>
      </w:r>
      <w:r>
        <w:rPr>
          <w:rFonts w:ascii="Liberation Sans" w:hAnsi="Liberation Sans" w:cs="PT Astra Serif"/>
          <w:sz w:val="24"/>
          <w:szCs w:val="24"/>
        </w:rPr>
        <w:t xml:space="preserve">650 м.</w:t>
      </w:r>
      <w:r>
        <w:rPr>
          <w:rFonts w:ascii="Liberation Sans" w:hAnsi="Liberation Sans" w:cs="PT Astra Serif"/>
          <w:sz w:val="24"/>
          <w:szCs w:val="24"/>
        </w:rPr>
      </w:r>
      <w:r>
        <w:rPr>
          <w:rFonts w:ascii="Liberation Sans" w:hAnsi="Liberation Sans" w:cs="PT Astra Serif"/>
          <w:sz w:val="24"/>
          <w:szCs w:val="24"/>
        </w:rPr>
      </w:r>
    </w:p>
    <w:p>
      <w:pPr>
        <w:ind w:firstLine="567"/>
        <w:jc w:val="both"/>
        <w:tabs>
          <w:tab w:val="left" w:pos="6379" w:leader="none"/>
        </w:tabs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</w:t>
      </w:r>
      <w:r>
        <w:rPr>
          <w:rFonts w:ascii="Liberation Sans" w:hAnsi="Liberation Sans"/>
          <w:sz w:val="24"/>
          <w:szCs w:val="24"/>
        </w:rPr>
        <w:t xml:space="preserve"> Предельное количество этажей может быть изменено </w:t>
      </w:r>
      <w:r>
        <w:rPr>
          <w:rFonts w:ascii="Liberation Sans" w:hAnsi="Liberation Sans"/>
          <w:sz w:val="24"/>
          <w:szCs w:val="24"/>
        </w:rPr>
        <w:t xml:space="preserve">посредством процедуры</w:t>
      </w:r>
      <w:r>
        <w:rPr>
          <w:rFonts w:ascii="Liberation Sans" w:hAnsi="Liberation Sans"/>
          <w:sz w:val="24"/>
          <w:szCs w:val="24"/>
        </w:rPr>
        <w:t xml:space="preserve"> получения </w:t>
      </w:r>
      <w:r>
        <w:rPr>
          <w:rFonts w:ascii="Liberation Sans" w:hAnsi="Liberation Sans"/>
          <w:sz w:val="24"/>
          <w:szCs w:val="24"/>
        </w:rPr>
        <w:t xml:space="preserve">разрешения на</w:t>
      </w:r>
      <w:r>
        <w:rPr>
          <w:rFonts w:ascii="Liberation Sans" w:hAnsi="Liberation Sans"/>
          <w:sz w:val="24"/>
          <w:szCs w:val="24"/>
        </w:rPr>
        <w:t xml:space="preserve"> отклонения от предельных параметров разрешённого строительства объектов капитального строительства.</w:t>
      </w: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56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6030504020204"/>
  </w:font>
  <w:font w:name="Bodoni">
    <w:panose1 w:val="02000603000000000000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864" w:hanging="360"/>
        <w:tabs>
          <w:tab w:val="num" w:pos="86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bullet"/>
      <w:isLgl w:val="false"/>
      <w:suff w:val="tab"/>
      <w:lvlText w:val="-"/>
      <w:lvlJc w:val="left"/>
      <w:pPr>
        <w:ind w:left="2016" w:hanging="936"/>
        <w:tabs>
          <w:tab w:val="num" w:pos="2016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  <w:tabs>
          <w:tab w:val="num" w:pos="114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  <w:tabs>
          <w:tab w:val="num" w:pos="186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  <w:tabs>
          <w:tab w:val="num" w:pos="258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  <w:tabs>
          <w:tab w:val="num" w:pos="330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  <w:tabs>
          <w:tab w:val="num" w:pos="402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  <w:tabs>
          <w:tab w:val="num" w:pos="474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  <w:tabs>
          <w:tab w:val="num" w:pos="546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  <w:tabs>
          <w:tab w:val="num" w:pos="618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  <w:tabs>
          <w:tab w:val="num" w:pos="6906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2"/>
      <w:numFmt w:val="bullet"/>
      <w:isLgl w:val="false"/>
      <w:suff w:val="tab"/>
      <w:lvlText w:val="-"/>
      <w:lvlJc w:val="left"/>
      <w:pPr>
        <w:ind w:left="2844" w:hanging="1044"/>
        <w:tabs>
          <w:tab w:val="num" w:pos="2844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12" w:hanging="360"/>
        <w:tabs>
          <w:tab w:val="num" w:pos="151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  <w:tabs>
          <w:tab w:val="num" w:pos="1146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866" w:hanging="360"/>
        <w:tabs>
          <w:tab w:val="num" w:pos="1866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-"/>
      <w:lvlJc w:val="left"/>
      <w:pPr>
        <w:ind w:left="3270" w:hanging="864"/>
        <w:tabs>
          <w:tab w:val="num" w:pos="327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  <w:tabs>
          <w:tab w:val="num" w:pos="330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  <w:tabs>
          <w:tab w:val="num" w:pos="402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  <w:tabs>
          <w:tab w:val="num" w:pos="474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  <w:tabs>
          <w:tab w:val="num" w:pos="546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  <w:tabs>
          <w:tab w:val="num" w:pos="618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  <w:tabs>
          <w:tab w:val="num" w:pos="6906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14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9"/>
  </w:num>
  <w:num w:numId="15">
    <w:abstractNumId w:val="1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lang w:eastAsia="ru-RU"/>
    </w:rPr>
  </w:style>
  <w:style w:type="paragraph" w:styleId="688">
    <w:name w:val="Heading 1"/>
    <w:basedOn w:val="687"/>
    <w:next w:val="687"/>
    <w:link w:val="713"/>
    <w:qFormat/>
    <w:pPr>
      <w:jc w:val="both"/>
      <w:keepNext/>
      <w:outlineLvl w:val="0"/>
    </w:pPr>
    <w:rPr>
      <w:b/>
      <w:sz w:val="24"/>
    </w:rPr>
  </w:style>
  <w:style w:type="paragraph" w:styleId="689">
    <w:name w:val="Heading 2"/>
    <w:basedOn w:val="687"/>
    <w:next w:val="687"/>
    <w:link w:val="714"/>
    <w:qFormat/>
    <w:pPr>
      <w:jc w:val="center"/>
      <w:keepNext/>
      <w:outlineLvl w:val="1"/>
    </w:pPr>
    <w:rPr>
      <w:b/>
      <w:sz w:val="28"/>
    </w:rPr>
  </w:style>
  <w:style w:type="paragraph" w:styleId="690">
    <w:name w:val="Heading 3"/>
    <w:basedOn w:val="687"/>
    <w:next w:val="687"/>
    <w:link w:val="715"/>
    <w:qFormat/>
    <w:pPr>
      <w:jc w:val="center"/>
      <w:keepNext/>
      <w:spacing w:line="360" w:lineRule="auto"/>
      <w:outlineLvl w:val="2"/>
    </w:pPr>
    <w:rPr>
      <w:b/>
      <w:color w:val="000000"/>
      <w:sz w:val="30"/>
    </w:rPr>
  </w:style>
  <w:style w:type="paragraph" w:styleId="691">
    <w:name w:val="Heading 4"/>
    <w:basedOn w:val="687"/>
    <w:next w:val="687"/>
    <w:link w:val="901"/>
    <w:qFormat/>
    <w:pPr>
      <w:jc w:val="center"/>
      <w:keepNext/>
      <w:spacing w:line="360" w:lineRule="auto"/>
      <w:outlineLvl w:val="3"/>
    </w:pPr>
    <w:rPr>
      <w:color w:val="000000"/>
      <w:sz w:val="30"/>
    </w:rPr>
  </w:style>
  <w:style w:type="paragraph" w:styleId="692">
    <w:name w:val="Heading 5"/>
    <w:basedOn w:val="687"/>
    <w:next w:val="687"/>
    <w:link w:val="899"/>
    <w:qFormat/>
    <w:pPr>
      <w:jc w:val="center"/>
      <w:keepNext/>
      <w:spacing w:line="360" w:lineRule="auto"/>
      <w:outlineLvl w:val="4"/>
    </w:pPr>
    <w:rPr>
      <w:b/>
      <w:bCs/>
      <w:sz w:val="24"/>
    </w:rPr>
  </w:style>
  <w:style w:type="paragraph" w:styleId="693">
    <w:name w:val="Heading 6"/>
    <w:basedOn w:val="687"/>
    <w:next w:val="6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Subtitle Char"/>
    <w:basedOn w:val="697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Caption Char"/>
    <w:uiPriority w:val="99"/>
  </w:style>
  <w:style w:type="character" w:styleId="711" w:customStyle="1">
    <w:name w:val="Footnote Text Char"/>
    <w:uiPriority w:val="99"/>
    <w:rPr>
      <w:sz w:val="18"/>
    </w:rPr>
  </w:style>
  <w:style w:type="character" w:styleId="712" w:customStyle="1">
    <w:name w:val="Endnote Text Char"/>
    <w:uiPriority w:val="99"/>
    <w:rPr>
      <w:sz w:val="20"/>
    </w:rPr>
  </w:style>
  <w:style w:type="character" w:styleId="713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687"/>
    <w:uiPriority w:val="34"/>
    <w:qFormat/>
    <w:pPr>
      <w:ind w:left="708"/>
    </w:pPr>
  </w:style>
  <w:style w:type="paragraph" w:styleId="723">
    <w:name w:val="No Spacing"/>
    <w:uiPriority w:val="1"/>
    <w:qFormat/>
  </w:style>
  <w:style w:type="paragraph" w:styleId="724">
    <w:name w:val="Title"/>
    <w:basedOn w:val="687"/>
    <w:link w:val="890"/>
    <w:qFormat/>
    <w:pPr>
      <w:jc w:val="center"/>
    </w:pPr>
    <w:rPr>
      <w:rFonts w:ascii="Bodoni" w:hAnsi="Bodoni"/>
      <w:b/>
    </w:rPr>
  </w:style>
  <w:style w:type="character" w:styleId="725" w:customStyle="1">
    <w:name w:val="Title Char"/>
    <w:uiPriority w:val="10"/>
    <w:rPr>
      <w:sz w:val="48"/>
      <w:szCs w:val="48"/>
    </w:rPr>
  </w:style>
  <w:style w:type="paragraph" w:styleId="726">
    <w:name w:val="Subtitle"/>
    <w:basedOn w:val="687"/>
    <w:next w:val="687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 w:customStyle="1">
    <w:name w:val="Подзаголовок Знак"/>
    <w:link w:val="726"/>
    <w:uiPriority w:val="11"/>
    <w:rPr>
      <w:sz w:val="24"/>
      <w:szCs w:val="24"/>
    </w:rPr>
  </w:style>
  <w:style w:type="paragraph" w:styleId="728">
    <w:name w:val="Quote"/>
    <w:basedOn w:val="687"/>
    <w:next w:val="687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87"/>
    <w:next w:val="687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687"/>
    <w:link w:val="891"/>
    <w:pPr>
      <w:tabs>
        <w:tab w:val="center" w:pos="4677" w:leader="none"/>
        <w:tab w:val="right" w:pos="9355" w:leader="none"/>
      </w:tabs>
    </w:pPr>
  </w:style>
  <w:style w:type="character" w:styleId="733" w:customStyle="1">
    <w:name w:val="Header Char"/>
    <w:uiPriority w:val="99"/>
  </w:style>
  <w:style w:type="paragraph" w:styleId="734">
    <w:name w:val="Footer"/>
    <w:basedOn w:val="687"/>
    <w:link w:val="73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5" w:customStyle="1">
    <w:name w:val="Footer Char"/>
    <w:uiPriority w:val="99"/>
  </w:style>
  <w:style w:type="paragraph" w:styleId="736">
    <w:name w:val="Caption"/>
    <w:basedOn w:val="687"/>
    <w:next w:val="687"/>
    <w:qFormat/>
    <w:pPr>
      <w:jc w:val="center"/>
      <w:spacing w:line="360" w:lineRule="auto"/>
    </w:pPr>
    <w:rPr>
      <w:b/>
      <w:color w:val="000000"/>
      <w:sz w:val="36"/>
    </w:rPr>
  </w:style>
  <w:style w:type="character" w:styleId="737" w:customStyle="1">
    <w:name w:val="Нижний колонтитул Знак"/>
    <w:link w:val="734"/>
    <w:uiPriority w:val="99"/>
  </w:style>
  <w:style w:type="table" w:styleId="738">
    <w:name w:val="Table Grid"/>
    <w:basedOn w:val="698"/>
    <w:tblPr/>
  </w:style>
  <w:style w:type="table" w:styleId="73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687"/>
    <w:link w:val="866"/>
    <w:uiPriority w:val="99"/>
    <w:semiHidden/>
    <w:unhideWhenUsed/>
    <w:pPr>
      <w:spacing w:after="40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link w:val="902"/>
    <w:uiPriority w:val="99"/>
    <w:unhideWhenUsed/>
    <w:rPr>
      <w:vertAlign w:val="superscript"/>
    </w:rPr>
  </w:style>
  <w:style w:type="paragraph" w:styleId="868">
    <w:name w:val="endnote text"/>
    <w:basedOn w:val="687"/>
    <w:link w:val="869"/>
    <w:uiPriority w:val="99"/>
    <w:semiHidden/>
    <w:unhideWhenUsed/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687"/>
    <w:next w:val="687"/>
    <w:uiPriority w:val="39"/>
    <w:unhideWhenUsed/>
    <w:pPr>
      <w:spacing w:after="57"/>
    </w:pPr>
  </w:style>
  <w:style w:type="paragraph" w:styleId="872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73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74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75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76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77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78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79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687"/>
    <w:next w:val="687"/>
    <w:uiPriority w:val="99"/>
    <w:unhideWhenUsed/>
  </w:style>
  <w:style w:type="paragraph" w:styleId="882">
    <w:name w:val="Body Text Indent"/>
    <w:basedOn w:val="687"/>
    <w:link w:val="888"/>
    <w:pPr>
      <w:ind w:firstLine="426"/>
      <w:jc w:val="both"/>
    </w:pPr>
    <w:rPr>
      <w:sz w:val="26"/>
    </w:rPr>
  </w:style>
  <w:style w:type="paragraph" w:styleId="883">
    <w:name w:val="Body Text 2"/>
    <w:basedOn w:val="687"/>
    <w:pPr>
      <w:jc w:val="both"/>
    </w:pPr>
    <w:rPr>
      <w:sz w:val="28"/>
    </w:rPr>
  </w:style>
  <w:style w:type="paragraph" w:styleId="884">
    <w:name w:val="Body Text Indent 2"/>
    <w:basedOn w:val="687"/>
    <w:link w:val="900"/>
    <w:pPr>
      <w:ind w:firstLine="426"/>
      <w:jc w:val="both"/>
    </w:pPr>
    <w:rPr>
      <w:sz w:val="28"/>
    </w:rPr>
  </w:style>
  <w:style w:type="paragraph" w:styleId="885" w:customStyle="1">
    <w:name w:val="Внутренний адрес"/>
    <w:basedOn w:val="886"/>
    <w:pPr>
      <w:spacing w:after="0" w:line="240" w:lineRule="atLeast"/>
    </w:pPr>
    <w:rPr>
      <w:sz w:val="22"/>
    </w:rPr>
  </w:style>
  <w:style w:type="paragraph" w:styleId="886">
    <w:name w:val="Body Text"/>
    <w:basedOn w:val="687"/>
    <w:pPr>
      <w:spacing w:after="120"/>
    </w:pPr>
  </w:style>
  <w:style w:type="paragraph" w:styleId="887">
    <w:name w:val="Body Text Indent 3"/>
    <w:basedOn w:val="687"/>
    <w:link w:val="889"/>
    <w:pPr>
      <w:ind w:firstLine="709"/>
      <w:jc w:val="both"/>
    </w:pPr>
    <w:rPr>
      <w:sz w:val="26"/>
    </w:rPr>
  </w:style>
  <w:style w:type="character" w:styleId="888" w:customStyle="1">
    <w:name w:val="Основной текст с отступом Знак"/>
    <w:link w:val="882"/>
    <w:rPr>
      <w:sz w:val="26"/>
    </w:rPr>
  </w:style>
  <w:style w:type="character" w:styleId="889" w:customStyle="1">
    <w:name w:val="Основной текст с отступом 3 Знак"/>
    <w:link w:val="887"/>
    <w:rPr>
      <w:sz w:val="26"/>
    </w:rPr>
  </w:style>
  <w:style w:type="character" w:styleId="890" w:customStyle="1">
    <w:name w:val="Название Знак"/>
    <w:link w:val="724"/>
    <w:rPr>
      <w:rFonts w:ascii="Bodoni" w:hAnsi="Bodoni"/>
      <w:b/>
    </w:rPr>
  </w:style>
  <w:style w:type="character" w:styleId="891" w:customStyle="1">
    <w:name w:val="Верхний колонтитул Знак"/>
    <w:link w:val="732"/>
  </w:style>
  <w:style w:type="paragraph" w:styleId="892" w:customStyle="1">
    <w:name w:val="Знак"/>
    <w:basedOn w:val="687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93">
    <w:name w:val="Body Text 3"/>
    <w:basedOn w:val="687"/>
    <w:link w:val="894"/>
    <w:pPr>
      <w:spacing w:after="120"/>
    </w:pPr>
    <w:rPr>
      <w:sz w:val="16"/>
      <w:szCs w:val="16"/>
    </w:rPr>
  </w:style>
  <w:style w:type="character" w:styleId="894" w:customStyle="1">
    <w:name w:val="Основной текст 3 Знак"/>
    <w:link w:val="893"/>
    <w:rPr>
      <w:sz w:val="16"/>
      <w:szCs w:val="16"/>
    </w:rPr>
  </w:style>
  <w:style w:type="paragraph" w:styleId="895">
    <w:name w:val="Balloon Text"/>
    <w:basedOn w:val="687"/>
    <w:link w:val="896"/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link w:val="895"/>
    <w:rPr>
      <w:rFonts w:ascii="Tahoma" w:hAnsi="Tahoma" w:cs="Tahoma"/>
      <w:sz w:val="16"/>
      <w:szCs w:val="16"/>
    </w:rPr>
  </w:style>
  <w:style w:type="paragraph" w:styleId="897" w:customStyle="1">
    <w:name w:val="ConsPlusNormal"/>
    <w:link w:val="898"/>
    <w:qFormat/>
    <w:pPr>
      <w:widowControl w:val="off"/>
    </w:pPr>
    <w:rPr>
      <w:rFonts w:ascii="Calibri" w:hAnsi="Calibri" w:cs="Calibri"/>
      <w:color w:val="00000a"/>
      <w:sz w:val="22"/>
      <w:lang w:eastAsia="ru-RU"/>
    </w:rPr>
  </w:style>
  <w:style w:type="character" w:styleId="898" w:customStyle="1">
    <w:name w:val="ConsPlusNormal Знак1"/>
    <w:link w:val="897"/>
    <w:rPr>
      <w:rFonts w:ascii="Calibri" w:hAnsi="Calibri" w:cs="Calibri"/>
      <w:color w:val="00000a"/>
      <w:sz w:val="22"/>
    </w:rPr>
  </w:style>
  <w:style w:type="character" w:styleId="899" w:customStyle="1">
    <w:name w:val="Заголовок 5 Знак"/>
    <w:link w:val="692"/>
    <w:rPr>
      <w:b/>
      <w:bCs/>
      <w:sz w:val="24"/>
    </w:rPr>
  </w:style>
  <w:style w:type="character" w:styleId="900" w:customStyle="1">
    <w:name w:val="Основной текст с отступом 2 Знак"/>
    <w:link w:val="884"/>
    <w:rPr>
      <w:sz w:val="28"/>
    </w:rPr>
  </w:style>
  <w:style w:type="character" w:styleId="901" w:customStyle="1">
    <w:name w:val="Заголовок 4 Знак"/>
    <w:link w:val="691"/>
    <w:rPr>
      <w:color w:val="000000"/>
      <w:sz w:val="30"/>
    </w:rPr>
  </w:style>
  <w:style w:type="character" w:styleId="902" w:customStyle="1">
    <w:name w:val="Гиперссылка1"/>
    <w:link w:val="867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utp.sberbank-as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Bissarova</dc:creator>
  <cp:revision>57</cp:revision>
  <dcterms:created xsi:type="dcterms:W3CDTF">2023-02-18T11:55:00Z</dcterms:created>
  <dcterms:modified xsi:type="dcterms:W3CDTF">2026-03-26T12:23:27Z</dcterms:modified>
  <cp:version>983040</cp:version>
</cp:coreProperties>
</file>